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2FC21CBB" w:rsidR="008D4CB3" w:rsidRPr="00D70F62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D70F62">
        <w:rPr>
          <w:rFonts w:ascii="Arial" w:hAnsi="Arial" w:cs="Arial"/>
          <w:b/>
          <w:bCs/>
          <w:sz w:val="20"/>
          <w:szCs w:val="20"/>
        </w:rPr>
        <w:t>BESTEKTE</w:t>
      </w:r>
      <w:r w:rsidR="001F189F">
        <w:rPr>
          <w:rFonts w:ascii="Arial" w:hAnsi="Arial" w:cs="Arial"/>
          <w:b/>
          <w:bCs/>
          <w:sz w:val="20"/>
          <w:szCs w:val="20"/>
        </w:rPr>
        <w:t>K</w:t>
      </w:r>
      <w:r w:rsidRPr="00D70F62">
        <w:rPr>
          <w:rFonts w:ascii="Arial" w:hAnsi="Arial" w:cs="Arial"/>
          <w:b/>
          <w:bCs/>
          <w:sz w:val="20"/>
          <w:szCs w:val="20"/>
        </w:rPr>
        <w:t xml:space="preserve">ST ARGUS </w:t>
      </w:r>
      <w:r w:rsidR="00D70F62">
        <w:rPr>
          <w:rFonts w:ascii="Arial" w:hAnsi="Arial" w:cs="Arial"/>
          <w:b/>
          <w:bCs/>
          <w:sz w:val="20"/>
          <w:szCs w:val="20"/>
        </w:rPr>
        <w:t>T96</w:t>
      </w:r>
    </w:p>
    <w:p w14:paraId="1F10132B" w14:textId="77777777" w:rsidR="00D70F62" w:rsidRPr="001F189F" w:rsidRDefault="00D70F62" w:rsidP="00D70F62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1F189F">
        <w:rPr>
          <w:rFonts w:ascii="Arial" w:hAnsi="Arial" w:cs="Arial"/>
          <w:b/>
          <w:bCs/>
          <w:sz w:val="20"/>
          <w:szCs w:val="20"/>
          <w:lang w:val="en-US"/>
        </w:rPr>
        <w:t>30.62.10-a ROLHEK</w:t>
      </w:r>
    </w:p>
    <w:p w14:paraId="46BC1730" w14:textId="77777777" w:rsidR="00D70F62" w:rsidRPr="001F189F" w:rsidRDefault="00D70F62" w:rsidP="00D70F62">
      <w:pPr>
        <w:pStyle w:val="Geenafstand"/>
        <w:rPr>
          <w:rFonts w:ascii="Arial" w:hAnsi="Arial" w:cs="Arial"/>
          <w:sz w:val="20"/>
          <w:szCs w:val="20"/>
          <w:lang w:val="en-US"/>
        </w:rPr>
      </w:pPr>
      <w:r w:rsidRPr="001F189F">
        <w:rPr>
          <w:rFonts w:ascii="Arial" w:hAnsi="Arial" w:cs="Arial"/>
          <w:sz w:val="20"/>
          <w:szCs w:val="20"/>
          <w:lang w:val="en-US"/>
        </w:rPr>
        <w:t>Fabrikant: GNS Brinkman B.V.</w:t>
      </w:r>
    </w:p>
    <w:p w14:paraId="38D2599D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Stalen beveiligingsrolhek, Argus T96</w:t>
      </w:r>
    </w:p>
    <w:p w14:paraId="78C4B951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2E065E19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4554C0B8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5F72324D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materiaal: Staal </w:t>
      </w:r>
    </w:p>
    <w:p w14:paraId="3B009D8C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profiel: buizen verbonden met scharnierende schakels</w:t>
      </w:r>
    </w:p>
    <w:p w14:paraId="21A8DB14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Geen kleur mogelijk op het pantser</w:t>
      </w:r>
    </w:p>
    <w:p w14:paraId="65E95239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43044B3E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16C77101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7C46E0EB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462F81FE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279AD966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7A92D5A6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6E1B38F6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256538B8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373DAE5B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of in de dag montage</w:t>
      </w:r>
    </w:p>
    <w:p w14:paraId="5456A5C9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1B22E9DC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- 230v buismotor voorzien van verplichte afrolbeveiliging</w:t>
      </w:r>
    </w:p>
    <w:p w14:paraId="25726E98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- 400v opsteek of kettingwielmotor voorzien van verplichte afrolbeveiliging</w:t>
      </w:r>
    </w:p>
    <w:p w14:paraId="3209969C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Bediening:</w:t>
      </w:r>
    </w:p>
    <w:p w14:paraId="34E3ACE6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sleutel- / draaischakelaar </w:t>
      </w:r>
    </w:p>
    <w:p w14:paraId="1D6CBF4F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onderlijst- en inklimbeveiliging</w:t>
      </w:r>
    </w:p>
    <w:p w14:paraId="6FF405AD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Sturing bij stroomuitval (optioneel):</w:t>
      </w:r>
    </w:p>
    <w:p w14:paraId="7F8A9EBA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accupakket bij toepassing 230v motor</w:t>
      </w:r>
    </w:p>
    <w:p w14:paraId="03F84088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noodhandbediening met handslinger</w:t>
      </w:r>
    </w:p>
    <w:p w14:paraId="65D057BA" w14:textId="77777777" w:rsidR="00D70F62" w:rsidRDefault="00D70F62" w:rsidP="00D70F6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04C26EDD" w14:textId="77777777" w:rsidR="00D70F62" w:rsidRPr="0043335C" w:rsidRDefault="00D70F62" w:rsidP="00D70F62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3335C">
        <w:rPr>
          <w:rFonts w:ascii="Arial" w:hAnsi="Arial" w:cs="Arial"/>
          <w:sz w:val="20"/>
          <w:szCs w:val="20"/>
        </w:rPr>
        <w:t>Door eenvoudige vormgeving is de Argus T96 geschikt voor elke architectuur; winkeletalages, entreepartijen, (publieks-) doorgangen en nog veel meer.</w:t>
      </w:r>
    </w:p>
    <w:p w14:paraId="3223C42A" w14:textId="77777777" w:rsidR="00D70F62" w:rsidRPr="0043335C" w:rsidRDefault="00D70F62" w:rsidP="00D70F62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43335C">
        <w:rPr>
          <w:rFonts w:ascii="Arial" w:hAnsi="Arial" w:cs="Arial"/>
          <w:sz w:val="20"/>
          <w:szCs w:val="20"/>
        </w:rPr>
        <w:t> 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hyperlink r:id="rId1" w:history="1">
      <w:r w:rsidRPr="00035140">
        <w:rPr>
          <w:rStyle w:val="Hyperlink"/>
          <w:rFonts w:ascii="Verdana" w:hAnsi="Verdana" w:cstheme="minorHAnsi"/>
          <w:sz w:val="12"/>
          <w:szCs w:val="12"/>
          <w:lang w:val="en-US"/>
        </w:rPr>
        <w:t>www.gnsbrinkman.nl</w:t>
      </w:r>
    </w:hyperlink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KvK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5140"/>
    <w:rsid w:val="000E5941"/>
    <w:rsid w:val="001F189F"/>
    <w:rsid w:val="00220FE3"/>
    <w:rsid w:val="00384536"/>
    <w:rsid w:val="00617469"/>
    <w:rsid w:val="00664372"/>
    <w:rsid w:val="008B0330"/>
    <w:rsid w:val="008D4CB3"/>
    <w:rsid w:val="008F4598"/>
    <w:rsid w:val="00A3091A"/>
    <w:rsid w:val="00C501F6"/>
    <w:rsid w:val="00C777E9"/>
    <w:rsid w:val="00D70F62"/>
    <w:rsid w:val="00F64F7F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  <w:style w:type="paragraph" w:styleId="Normaalweb">
    <w:name w:val="Normal (Web)"/>
    <w:basedOn w:val="Standaard"/>
    <w:uiPriority w:val="99"/>
    <w:semiHidden/>
    <w:unhideWhenUsed/>
    <w:rsid w:val="00D7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gnsbrinkma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3</cp:revision>
  <cp:lastPrinted>2023-05-02T14:18:00Z</cp:lastPrinted>
  <dcterms:created xsi:type="dcterms:W3CDTF">2025-07-15T10:43:00Z</dcterms:created>
  <dcterms:modified xsi:type="dcterms:W3CDTF">2025-07-15T10:44:00Z</dcterms:modified>
</cp:coreProperties>
</file>