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3CCD6200" w:rsidR="008D4CB3" w:rsidRPr="00031633" w:rsidRDefault="008D4CB3" w:rsidP="008D4CB3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031633">
        <w:rPr>
          <w:rFonts w:ascii="Arial" w:hAnsi="Arial" w:cs="Arial"/>
          <w:b/>
          <w:bCs/>
          <w:sz w:val="20"/>
          <w:szCs w:val="20"/>
          <w:lang w:val="en-US"/>
        </w:rPr>
        <w:t>BESTEKTE</w:t>
      </w:r>
      <w:r w:rsidR="00C40FB5" w:rsidRPr="00031633">
        <w:rPr>
          <w:rFonts w:ascii="Arial" w:hAnsi="Arial" w:cs="Arial"/>
          <w:b/>
          <w:bCs/>
          <w:sz w:val="20"/>
          <w:szCs w:val="20"/>
          <w:lang w:val="en-US"/>
        </w:rPr>
        <w:t>K</w:t>
      </w:r>
      <w:r w:rsidRPr="00031633">
        <w:rPr>
          <w:rFonts w:ascii="Arial" w:hAnsi="Arial" w:cs="Arial"/>
          <w:b/>
          <w:bCs/>
          <w:sz w:val="20"/>
          <w:szCs w:val="20"/>
          <w:lang w:val="en-US"/>
        </w:rPr>
        <w:t xml:space="preserve">ST </w:t>
      </w:r>
      <w:r w:rsidR="00251F88" w:rsidRPr="00031633">
        <w:rPr>
          <w:rFonts w:ascii="Arial" w:hAnsi="Arial" w:cs="Arial"/>
          <w:b/>
          <w:bCs/>
          <w:sz w:val="20"/>
          <w:szCs w:val="20"/>
          <w:lang w:val="en-US"/>
        </w:rPr>
        <w:t>PYREX BR E</w:t>
      </w:r>
      <w:r w:rsidR="006C5B42">
        <w:rPr>
          <w:rFonts w:ascii="Arial" w:hAnsi="Arial" w:cs="Arial"/>
          <w:b/>
          <w:bCs/>
          <w:sz w:val="20"/>
          <w:szCs w:val="20"/>
          <w:lang w:val="en-US"/>
        </w:rPr>
        <w:t>I</w:t>
      </w:r>
      <w:r w:rsidR="00251F88" w:rsidRPr="00031633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031633">
        <w:rPr>
          <w:rFonts w:ascii="Arial" w:hAnsi="Arial" w:cs="Arial"/>
          <w:b/>
          <w:bCs/>
          <w:sz w:val="20"/>
          <w:szCs w:val="20"/>
          <w:lang w:val="en-US"/>
        </w:rPr>
        <w:t>SA</w:t>
      </w:r>
    </w:p>
    <w:p w14:paraId="0C209580" w14:textId="77777777" w:rsidR="00251F88" w:rsidRPr="00251F88" w:rsidRDefault="00251F88" w:rsidP="00251F88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251F88">
        <w:rPr>
          <w:rFonts w:ascii="Arial" w:hAnsi="Arial" w:cs="Arial"/>
          <w:b/>
          <w:bCs/>
          <w:sz w:val="20"/>
          <w:szCs w:val="20"/>
          <w:lang w:val="en-US"/>
        </w:rPr>
        <w:t>30.64.10-a BRAND-/ ROOKWEREND SCHERM</w:t>
      </w:r>
    </w:p>
    <w:p w14:paraId="332E0770" w14:textId="77777777" w:rsidR="006C5B42" w:rsidRPr="00C3551E" w:rsidRDefault="006C5B42" w:rsidP="006C5B42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C3551E">
        <w:rPr>
          <w:rFonts w:ascii="Arial" w:hAnsi="Arial" w:cs="Arial"/>
          <w:sz w:val="20"/>
          <w:szCs w:val="20"/>
          <w:lang w:val="en-US"/>
        </w:rPr>
        <w:t>Fabrikant: GNS Brinkman B.V.</w:t>
      </w:r>
    </w:p>
    <w:p w14:paraId="07E02DE8" w14:textId="77777777" w:rsidR="006C5B42" w:rsidRPr="006C5B42" w:rsidRDefault="006C5B42" w:rsidP="006C5B42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6C5B42">
        <w:rPr>
          <w:rFonts w:ascii="Arial" w:hAnsi="Arial" w:cs="Arial"/>
          <w:sz w:val="20"/>
          <w:szCs w:val="20"/>
          <w:lang w:val="en-US"/>
        </w:rPr>
        <w:t xml:space="preserve">Type: Brand- en </w:t>
      </w:r>
      <w:proofErr w:type="spellStart"/>
      <w:r w:rsidRPr="006C5B42">
        <w:rPr>
          <w:rFonts w:ascii="Arial" w:hAnsi="Arial" w:cs="Arial"/>
          <w:sz w:val="20"/>
          <w:szCs w:val="20"/>
          <w:lang w:val="en-US"/>
        </w:rPr>
        <w:t>rookwerend</w:t>
      </w:r>
      <w:proofErr w:type="spellEnd"/>
      <w:r w:rsidRPr="006C5B42">
        <w:rPr>
          <w:rFonts w:ascii="Arial" w:hAnsi="Arial" w:cs="Arial"/>
          <w:sz w:val="20"/>
          <w:szCs w:val="20"/>
          <w:lang w:val="en-US"/>
        </w:rPr>
        <w:t xml:space="preserve"> scherm, PYREX BR M EI Sa</w:t>
      </w:r>
    </w:p>
    <w:p w14:paraId="3E4DC512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EW120 / EI(2)120 / EI(1)60</w:t>
      </w:r>
    </w:p>
    <w:p w14:paraId="488E0853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proofErr w:type="spellStart"/>
      <w:r w:rsidRPr="00282920">
        <w:rPr>
          <w:rFonts w:ascii="Arial" w:hAnsi="Arial" w:cs="Arial"/>
          <w:sz w:val="20"/>
          <w:szCs w:val="20"/>
        </w:rPr>
        <w:t>Rookwerendheid</w:t>
      </w:r>
      <w:proofErr w:type="spellEnd"/>
      <w:r w:rsidRPr="00282920">
        <w:rPr>
          <w:rFonts w:ascii="Arial" w:hAnsi="Arial" w:cs="Arial"/>
          <w:sz w:val="20"/>
          <w:szCs w:val="20"/>
        </w:rPr>
        <w:t xml:space="preserve"> (NEN 6075) (klasse): Sa (koude rook 20 °C)</w:t>
      </w:r>
    </w:p>
    <w:p w14:paraId="0BE22841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7E2EFFC1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6C168D84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383FEB47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0731D30C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 doek: Grijs</w:t>
      </w:r>
    </w:p>
    <w:p w14:paraId="1D7A1514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6F877010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39E300D0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4A2EDB9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0986BAF6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10BF204C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0F46CE8A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2A6E5030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650702EC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9080E7F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2520F428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7C436A16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- 230v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buismotor (verplicht per 11-2019 volgens de CE-eisen)</w:t>
      </w:r>
    </w:p>
    <w:p w14:paraId="4149B9BD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4467694B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4E3F2FB9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noodstroomaccu t.b.v. openhouden van het scherm bij stroomuitval</w:t>
      </w:r>
    </w:p>
    <w:p w14:paraId="69169F00" w14:textId="77777777" w:rsidR="006C5B42" w:rsidRPr="003A3FCA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Gecertificeerde ondergronden: </w:t>
      </w:r>
      <w:r>
        <w:rPr>
          <w:rFonts w:ascii="Arial" w:hAnsi="Arial" w:cs="Arial"/>
          <w:sz w:val="20"/>
          <w:szCs w:val="20"/>
        </w:rPr>
        <w:t>B</w:t>
      </w:r>
      <w:r w:rsidRPr="003A3FCA">
        <w:rPr>
          <w:rFonts w:ascii="Arial" w:hAnsi="Arial" w:cs="Arial"/>
          <w:sz w:val="20"/>
          <w:szCs w:val="20"/>
        </w:rPr>
        <w:t>eton, gasbeton</w:t>
      </w:r>
      <w:r>
        <w:rPr>
          <w:rFonts w:ascii="Arial" w:hAnsi="Arial" w:cs="Arial"/>
          <w:sz w:val="20"/>
          <w:szCs w:val="20"/>
        </w:rPr>
        <w:t xml:space="preserve"> en</w:t>
      </w:r>
      <w:r w:rsidRPr="003A3FCA">
        <w:rPr>
          <w:rFonts w:ascii="Arial" w:hAnsi="Arial" w:cs="Arial"/>
          <w:sz w:val="20"/>
          <w:szCs w:val="20"/>
        </w:rPr>
        <w:t xml:space="preserve"> kalkzandsteen</w:t>
      </w:r>
    </w:p>
    <w:p w14:paraId="23DEB831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 </w:t>
      </w:r>
    </w:p>
    <w:p w14:paraId="324CE693" w14:textId="77777777" w:rsidR="006C5B42" w:rsidRDefault="006C5B42" w:rsidP="006C5B4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4B3666C6" w14:textId="77777777" w:rsidR="006C5B42" w:rsidRPr="003A3FCA" w:rsidRDefault="006C5B42" w:rsidP="006C5B42">
      <w:pPr>
        <w:pStyle w:val="Geenafstand"/>
        <w:rPr>
          <w:rFonts w:ascii="Arial" w:hAnsi="Arial" w:cs="Arial"/>
        </w:rPr>
      </w:pPr>
      <w:r w:rsidRPr="003A3FCA">
        <w:rPr>
          <w:rFonts w:ascii="Arial" w:hAnsi="Arial" w:cs="Arial"/>
          <w:sz w:val="20"/>
          <w:szCs w:val="20"/>
        </w:rPr>
        <w:t>Compartimentering</w:t>
      </w:r>
      <w:r>
        <w:rPr>
          <w:rFonts w:ascii="Arial" w:hAnsi="Arial" w:cs="Arial"/>
          <w:sz w:val="20"/>
          <w:szCs w:val="20"/>
        </w:rPr>
        <w:t xml:space="preserve"> van</w:t>
      </w:r>
      <w:r w:rsidRPr="003A3FCA">
        <w:rPr>
          <w:rFonts w:ascii="Arial" w:hAnsi="Arial" w:cs="Arial"/>
          <w:sz w:val="20"/>
          <w:szCs w:val="20"/>
        </w:rPr>
        <w:t xml:space="preserve"> gebouwen en garages</w:t>
      </w:r>
      <w:r>
        <w:rPr>
          <w:rFonts w:ascii="Arial" w:hAnsi="Arial" w:cs="Arial"/>
          <w:sz w:val="20"/>
          <w:szCs w:val="20"/>
        </w:rPr>
        <w:t xml:space="preserve"> waarbij het rook- en brandcriteria zijn vereist.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8B0330"/>
    <w:rsid w:val="008D4CB3"/>
    <w:rsid w:val="008F4598"/>
    <w:rsid w:val="00A3091A"/>
    <w:rsid w:val="00C40FB5"/>
    <w:rsid w:val="00C501F6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2025-07-15T10:51:00Z</dcterms:created>
  <dcterms:modified xsi:type="dcterms:W3CDTF">2025-07-15T10:51:00Z</dcterms:modified>
</cp:coreProperties>
</file>