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72B4175F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 xml:space="preserve">PYREX </w:t>
      </w:r>
      <w:r w:rsidR="00167F9D">
        <w:rPr>
          <w:rFonts w:ascii="Arial" w:hAnsi="Arial" w:cs="Arial"/>
          <w:b/>
          <w:bCs/>
          <w:sz w:val="20"/>
          <w:szCs w:val="20"/>
        </w:rPr>
        <w:t>FD</w:t>
      </w:r>
    </w:p>
    <w:p w14:paraId="7B12109B" w14:textId="77777777" w:rsidR="00167F9D" w:rsidRPr="00167F9D" w:rsidRDefault="00167F9D" w:rsidP="00167F9D">
      <w:pPr>
        <w:rPr>
          <w:rFonts w:ascii="Arial" w:hAnsi="Arial" w:cs="Arial"/>
          <w:b/>
          <w:bCs/>
          <w:sz w:val="20"/>
          <w:szCs w:val="20"/>
        </w:rPr>
      </w:pPr>
      <w:r w:rsidRPr="00167F9D">
        <w:rPr>
          <w:rFonts w:ascii="Arial" w:hAnsi="Arial" w:cs="Arial"/>
          <w:b/>
          <w:bCs/>
          <w:sz w:val="20"/>
          <w:szCs w:val="20"/>
        </w:rPr>
        <w:t>30.64.10-a BRANDLOOPDEUR</w:t>
      </w:r>
    </w:p>
    <w:p w14:paraId="7F141359" w14:textId="77777777" w:rsidR="00167F9D" w:rsidRP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 w:rsidRPr="00167F9D">
        <w:rPr>
          <w:rFonts w:ascii="Arial" w:hAnsi="Arial" w:cs="Arial"/>
          <w:sz w:val="20"/>
          <w:szCs w:val="20"/>
        </w:rPr>
        <w:t>Fabrikant: GNS Brinkman B.V.</w:t>
      </w:r>
    </w:p>
    <w:p w14:paraId="40374614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loopdeur, PYREX FD EW 240 </w:t>
      </w:r>
    </w:p>
    <w:p w14:paraId="238833C6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EW120 / E240</w:t>
      </w:r>
    </w:p>
    <w:p w14:paraId="3B3709D9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Aanvullende behaalde prestatie EW240 is niet mogelijk te classificeren conform EN13501-2</w:t>
      </w:r>
    </w:p>
    <w:p w14:paraId="49819848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Geluidsisolatie (NEN-EN-ISO 717-1) (dB): 21</w:t>
      </w:r>
    </w:p>
    <w:p w14:paraId="0BBBE2D1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Dagmaat breedte (mm): </w:t>
      </w:r>
    </w:p>
    <w:p w14:paraId="41F92B8A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</w:t>
      </w:r>
      <w:r w:rsidRPr="008579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(mm): </w:t>
      </w:r>
    </w:p>
    <w:p w14:paraId="0F082F24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Opening</w:t>
      </w:r>
      <w:r w:rsidRPr="0085794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enkelvleugelig</w:t>
      </w:r>
      <w:proofErr w:type="spellEnd"/>
      <w:r>
        <w:rPr>
          <w:rFonts w:ascii="Arial" w:hAnsi="Arial" w:cs="Arial"/>
          <w:sz w:val="20"/>
          <w:szCs w:val="20"/>
        </w:rPr>
        <w:t xml:space="preserve"> (m²): max. 3,12</w:t>
      </w:r>
    </w:p>
    <w:p w14:paraId="48054208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Opening</w:t>
      </w:r>
      <w:r w:rsidRPr="008579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tweevleugelig (m²): max. 7,31</w:t>
      </w:r>
    </w:p>
    <w:p w14:paraId="0CC31177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Kozijn:</w:t>
      </w:r>
    </w:p>
    <w:p w14:paraId="3281AC91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type: Hoek, - of blokkozijn</w:t>
      </w:r>
    </w:p>
    <w:p w14:paraId="33C60234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Staal</w:t>
      </w:r>
    </w:p>
    <w:p w14:paraId="4E4F625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bookmarkStart w:id="0" w:name="_Hlk165989185"/>
      <w:r>
        <w:rPr>
          <w:rFonts w:ascii="Arial" w:hAnsi="Arial" w:cs="Arial"/>
          <w:sz w:val="20"/>
          <w:szCs w:val="20"/>
        </w:rPr>
        <w:t>kleur: In standaard RAL kleur naar keuze</w:t>
      </w:r>
    </w:p>
    <w:bookmarkEnd w:id="0"/>
    <w:p w14:paraId="567BF766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Deurblad: </w:t>
      </w:r>
    </w:p>
    <w:p w14:paraId="6CCED77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type: Dubbel,- of </w:t>
      </w:r>
      <w:proofErr w:type="spellStart"/>
      <w:r>
        <w:rPr>
          <w:rFonts w:ascii="Arial" w:hAnsi="Arial" w:cs="Arial"/>
          <w:sz w:val="20"/>
          <w:szCs w:val="20"/>
        </w:rPr>
        <w:t>enkelvleugelig</w:t>
      </w:r>
      <w:proofErr w:type="spellEnd"/>
      <w:r>
        <w:rPr>
          <w:rFonts w:ascii="Arial" w:hAnsi="Arial" w:cs="Arial"/>
          <w:sz w:val="20"/>
          <w:szCs w:val="20"/>
        </w:rPr>
        <w:t xml:space="preserve"> uitgevoerd</w:t>
      </w:r>
    </w:p>
    <w:p w14:paraId="562C36FC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Staal</w:t>
      </w:r>
    </w:p>
    <w:p w14:paraId="7946441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dikte(mm): 100</w:t>
      </w:r>
    </w:p>
    <w:p w14:paraId="17AE87A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In standaard RAL kleur naar keuze</w:t>
      </w:r>
    </w:p>
    <w:p w14:paraId="1D96401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Scharnieren: standaard 3D scharnieren</w:t>
      </w:r>
    </w:p>
    <w:p w14:paraId="2824D3CC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Automatische espagnoletsluiting: bij </w:t>
      </w:r>
      <w:proofErr w:type="spellStart"/>
      <w:r>
        <w:rPr>
          <w:rFonts w:ascii="Arial" w:hAnsi="Arial" w:cs="Arial"/>
          <w:sz w:val="20"/>
          <w:szCs w:val="20"/>
        </w:rPr>
        <w:t>dubbelvleugelige</w:t>
      </w:r>
      <w:proofErr w:type="spellEnd"/>
      <w:r>
        <w:rPr>
          <w:rFonts w:ascii="Arial" w:hAnsi="Arial" w:cs="Arial"/>
          <w:sz w:val="20"/>
          <w:szCs w:val="20"/>
        </w:rPr>
        <w:t xml:space="preserve"> deuren</w:t>
      </w:r>
    </w:p>
    <w:p w14:paraId="27DE0A1C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bookmarkStart w:id="1" w:name="_Hlk165989064"/>
      <w:r>
        <w:rPr>
          <w:rFonts w:ascii="Arial" w:hAnsi="Arial" w:cs="Arial"/>
          <w:sz w:val="20"/>
          <w:szCs w:val="20"/>
        </w:rPr>
        <w:t xml:space="preserve">Hang- en sluitwerk: </w:t>
      </w:r>
    </w:p>
    <w:p w14:paraId="0C369537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dag- en nachtslot voorzien van europrofielcilinder</w:t>
      </w:r>
    </w:p>
    <w:p w14:paraId="25070592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8579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deurdranger(s): aan scharnierzijde of niet- scharnierzijde, zelfsluitend</w:t>
      </w:r>
    </w:p>
    <w:bookmarkEnd w:id="1"/>
    <w:p w14:paraId="196D7A6C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17FE468C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paniekslot met paniekstang</w:t>
      </w:r>
    </w:p>
    <w:p w14:paraId="10E51D03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regenlijst, lek- en valdorpel</w:t>
      </w:r>
    </w:p>
    <w:p w14:paraId="4096BFC0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magneetcontacten</w:t>
      </w:r>
    </w:p>
    <w:p w14:paraId="72470369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elektrische sluitplaten</w:t>
      </w:r>
    </w:p>
    <w:p w14:paraId="295ACB1B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verdere opties op aanvraag</w:t>
      </w:r>
    </w:p>
    <w:p w14:paraId="1B2E9D4F" w14:textId="77777777" w:rsidR="00167F9D" w:rsidRPr="003A3FCA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</w:t>
      </w:r>
      <w:r>
        <w:rPr>
          <w:rFonts w:ascii="Arial" w:hAnsi="Arial" w:cs="Arial"/>
          <w:sz w:val="20"/>
          <w:szCs w:val="20"/>
        </w:rPr>
        <w:t xml:space="preserve"> </w:t>
      </w:r>
      <w:r w:rsidRPr="003A3FCA">
        <w:rPr>
          <w:rFonts w:ascii="Arial" w:hAnsi="Arial" w:cs="Arial"/>
          <w:sz w:val="20"/>
          <w:szCs w:val="20"/>
        </w:rPr>
        <w:t xml:space="preserve">beton, gasbeton, kalkzandsteen, </w:t>
      </w:r>
      <w:r>
        <w:rPr>
          <w:rFonts w:ascii="Arial" w:hAnsi="Arial" w:cs="Arial"/>
          <w:sz w:val="20"/>
          <w:szCs w:val="20"/>
        </w:rPr>
        <w:t>metselwerk</w:t>
      </w:r>
    </w:p>
    <w:p w14:paraId="665592A6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2025-07-15T10:52:00Z</dcterms:created>
  <dcterms:modified xsi:type="dcterms:W3CDTF">2025-07-15T10:52:00Z</dcterms:modified>
</cp:coreProperties>
</file>